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A7" w:rsidRPr="00D65833" w:rsidRDefault="003C0AA7" w:rsidP="00907E1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42E82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Cape York Welfare Reform Trial (the Trial) </w:t>
      </w:r>
      <w:r w:rsidRPr="00C42E82">
        <w:rPr>
          <w:rFonts w:ascii="Arial" w:hAnsi="Arial" w:cs="Arial"/>
          <w:sz w:val="22"/>
          <w:szCs w:val="22"/>
        </w:rPr>
        <w:t xml:space="preserve">operates in the communities of Hope Vale, Aurukun, Mossman Gorge and Coen. </w:t>
      </w:r>
      <w:r w:rsidR="007C4457" w:rsidRPr="007C4457">
        <w:rPr>
          <w:rFonts w:ascii="Arial" w:hAnsi="Arial" w:cs="Arial"/>
          <w:sz w:val="22"/>
          <w:szCs w:val="22"/>
        </w:rPr>
        <w:t xml:space="preserve">Cape York Welfare Reform </w:t>
      </w:r>
      <w:r w:rsidR="0057549E">
        <w:rPr>
          <w:rFonts w:ascii="Arial" w:hAnsi="Arial" w:cs="Arial"/>
          <w:sz w:val="22"/>
          <w:szCs w:val="22"/>
        </w:rPr>
        <w:t>aims</w:t>
      </w:r>
      <w:r w:rsidRPr="00C42E82">
        <w:rPr>
          <w:rFonts w:ascii="Arial" w:hAnsi="Arial" w:cs="Arial"/>
          <w:sz w:val="22"/>
          <w:szCs w:val="22"/>
        </w:rPr>
        <w:t xml:space="preserve"> to restore local authority, build stronger and more resilient communities and change behaviours in response to chronic levels of welfare dependency, social dysfunction and economic exclusion.</w:t>
      </w:r>
    </w:p>
    <w:p w:rsidR="00D65833" w:rsidRPr="001879C5" w:rsidRDefault="00D65833" w:rsidP="00907E1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State Government has approved a 12 month extension of the Trial to 31</w:t>
      </w:r>
      <w:r w:rsidR="00CC192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December</w:t>
      </w:r>
      <w:r w:rsidR="00CC192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2014.</w:t>
      </w:r>
    </w:p>
    <w:p w:rsidR="003C0AA7" w:rsidRDefault="0057549E" w:rsidP="00907E1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70BB4">
        <w:rPr>
          <w:rFonts w:ascii="Arial" w:hAnsi="Arial" w:cs="Arial"/>
          <w:sz w:val="22"/>
          <w:szCs w:val="22"/>
        </w:rPr>
        <w:t>The Families Responsibilities Commission</w:t>
      </w:r>
      <w:r>
        <w:rPr>
          <w:rFonts w:ascii="Arial" w:hAnsi="Arial" w:cs="Arial"/>
          <w:sz w:val="22"/>
          <w:szCs w:val="22"/>
        </w:rPr>
        <w:t xml:space="preserve"> (FRC), a</w:t>
      </w:r>
      <w:r w:rsidR="003C0AA7" w:rsidRPr="00570BB4">
        <w:rPr>
          <w:rFonts w:ascii="Arial" w:hAnsi="Arial" w:cs="Arial"/>
          <w:sz w:val="22"/>
          <w:szCs w:val="22"/>
        </w:rPr>
        <w:t xml:space="preserve"> central feature of the Trial</w:t>
      </w:r>
      <w:r>
        <w:rPr>
          <w:rFonts w:ascii="Arial" w:hAnsi="Arial" w:cs="Arial"/>
          <w:sz w:val="22"/>
          <w:szCs w:val="22"/>
        </w:rPr>
        <w:t>,</w:t>
      </w:r>
      <w:r w:rsidR="003C0AA7" w:rsidRPr="00570BB4">
        <w:rPr>
          <w:rFonts w:ascii="Arial" w:hAnsi="Arial" w:cs="Arial"/>
          <w:sz w:val="22"/>
          <w:szCs w:val="22"/>
        </w:rPr>
        <w:t xml:space="preserve"> is a statutory body established under the </w:t>
      </w:r>
      <w:r w:rsidR="003C0AA7" w:rsidRPr="00570BB4">
        <w:rPr>
          <w:rFonts w:ascii="Arial" w:hAnsi="Arial" w:cs="Arial"/>
          <w:i/>
          <w:sz w:val="22"/>
          <w:szCs w:val="22"/>
        </w:rPr>
        <w:t>Family Responsibilities Commission Act 2008</w:t>
      </w:r>
      <w:r w:rsidR="003C0AA7" w:rsidRPr="00570BB4">
        <w:rPr>
          <w:rFonts w:ascii="Arial" w:hAnsi="Arial" w:cs="Arial"/>
          <w:sz w:val="22"/>
          <w:szCs w:val="22"/>
        </w:rPr>
        <w:t xml:space="preserve">. The FRC </w:t>
      </w:r>
      <w:r w:rsidR="003C0AA7" w:rsidRPr="00753007">
        <w:rPr>
          <w:rFonts w:ascii="Arial" w:hAnsi="Arial" w:cs="Arial"/>
          <w:sz w:val="22"/>
          <w:szCs w:val="22"/>
        </w:rPr>
        <w:t xml:space="preserve">operates to restore local Indigenous authority and build stronger and more resilient communities </w:t>
      </w:r>
      <w:r>
        <w:rPr>
          <w:rFonts w:ascii="Arial" w:hAnsi="Arial" w:cs="Arial"/>
          <w:sz w:val="22"/>
          <w:szCs w:val="22"/>
        </w:rPr>
        <w:t>by</w:t>
      </w:r>
      <w:r w:rsidR="003C0AA7" w:rsidRPr="00753007">
        <w:rPr>
          <w:rFonts w:ascii="Arial" w:hAnsi="Arial" w:cs="Arial"/>
          <w:sz w:val="22"/>
          <w:szCs w:val="22"/>
        </w:rPr>
        <w:t xml:space="preserve"> attaching behavioural obligations to the receipt of welfare payments.</w:t>
      </w:r>
    </w:p>
    <w:p w:rsidR="003C0AA7" w:rsidRPr="002040B7" w:rsidRDefault="003C0AA7" w:rsidP="002040B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A0DC2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enable </w:t>
      </w:r>
      <w:r w:rsidRPr="009A0DC2">
        <w:rPr>
          <w:rFonts w:ascii="Arial" w:hAnsi="Arial" w:cs="Arial"/>
          <w:sz w:val="22"/>
          <w:szCs w:val="22"/>
        </w:rPr>
        <w:t>the continued operation of the</w:t>
      </w:r>
      <w:r w:rsidRPr="002040B7">
        <w:rPr>
          <w:rFonts w:ascii="Arial" w:hAnsi="Arial" w:cs="Arial"/>
          <w:sz w:val="22"/>
          <w:szCs w:val="22"/>
        </w:rPr>
        <w:t xml:space="preserve"> </w:t>
      </w:r>
      <w:r w:rsidRPr="00C42E82">
        <w:rPr>
          <w:rFonts w:ascii="Arial" w:hAnsi="Arial" w:cs="Arial"/>
          <w:sz w:val="22"/>
          <w:szCs w:val="22"/>
        </w:rPr>
        <w:t>Trial</w:t>
      </w:r>
      <w:r>
        <w:rPr>
          <w:rFonts w:ascii="Arial" w:hAnsi="Arial" w:cs="Arial"/>
          <w:sz w:val="22"/>
          <w:szCs w:val="22"/>
        </w:rPr>
        <w:t xml:space="preserve"> and the</w:t>
      </w:r>
      <w:r w:rsidRPr="009A0DC2">
        <w:rPr>
          <w:rFonts w:ascii="Arial" w:hAnsi="Arial" w:cs="Arial"/>
          <w:sz w:val="22"/>
          <w:szCs w:val="22"/>
        </w:rPr>
        <w:t xml:space="preserve"> FRC</w:t>
      </w:r>
      <w:r>
        <w:rPr>
          <w:rFonts w:ascii="Arial" w:hAnsi="Arial" w:cs="Arial"/>
          <w:sz w:val="22"/>
          <w:szCs w:val="22"/>
        </w:rPr>
        <w:t xml:space="preserve"> for a further </w:t>
      </w:r>
      <w:r w:rsidR="0057549E">
        <w:rPr>
          <w:rFonts w:ascii="Arial" w:hAnsi="Arial" w:cs="Arial"/>
          <w:sz w:val="22"/>
          <w:szCs w:val="22"/>
        </w:rPr>
        <w:t>12 months</w:t>
      </w:r>
      <w:r w:rsidR="00CC192E">
        <w:rPr>
          <w:rFonts w:ascii="Arial" w:hAnsi="Arial" w:cs="Arial"/>
          <w:sz w:val="22"/>
          <w:szCs w:val="22"/>
        </w:rPr>
        <w:t>,</w:t>
      </w:r>
      <w:r w:rsidR="00575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Pr="00570BB4">
        <w:rPr>
          <w:rFonts w:ascii="Arial" w:hAnsi="Arial" w:cs="Arial"/>
          <w:sz w:val="22"/>
          <w:szCs w:val="22"/>
        </w:rPr>
        <w:t xml:space="preserve"> </w:t>
      </w:r>
      <w:r w:rsidRPr="0057549E">
        <w:rPr>
          <w:rFonts w:ascii="Arial" w:hAnsi="Arial" w:cs="Arial"/>
          <w:i/>
          <w:sz w:val="22"/>
          <w:szCs w:val="22"/>
        </w:rPr>
        <w:t>Family Responsibilities Commission Act 2008</w:t>
      </w:r>
      <w:r w:rsidRPr="00570BB4">
        <w:rPr>
          <w:rFonts w:ascii="Arial" w:hAnsi="Arial" w:cs="Arial"/>
          <w:sz w:val="22"/>
          <w:szCs w:val="22"/>
        </w:rPr>
        <w:t xml:space="preserve"> </w:t>
      </w:r>
      <w:r w:rsidRPr="009A0DC2">
        <w:rPr>
          <w:rFonts w:ascii="Arial" w:hAnsi="Arial" w:cs="Arial"/>
          <w:sz w:val="22"/>
          <w:szCs w:val="22"/>
        </w:rPr>
        <w:t xml:space="preserve">will be amended </w:t>
      </w:r>
      <w:r>
        <w:rPr>
          <w:rFonts w:ascii="Arial" w:hAnsi="Arial" w:cs="Arial"/>
          <w:sz w:val="22"/>
          <w:szCs w:val="22"/>
        </w:rPr>
        <w:t xml:space="preserve">so </w:t>
      </w:r>
      <w:r w:rsidRPr="009A0DC2">
        <w:rPr>
          <w:rFonts w:ascii="Arial" w:hAnsi="Arial" w:cs="Arial"/>
          <w:sz w:val="22"/>
          <w:szCs w:val="22"/>
        </w:rPr>
        <w:t>that the Act expires on 1 January 201</w:t>
      </w:r>
      <w:r w:rsidR="0057549E">
        <w:rPr>
          <w:rFonts w:ascii="Arial" w:hAnsi="Arial" w:cs="Arial"/>
          <w:sz w:val="22"/>
          <w:szCs w:val="22"/>
        </w:rPr>
        <w:t>5</w:t>
      </w:r>
      <w:r w:rsidRPr="009A0DC2">
        <w:rPr>
          <w:rFonts w:ascii="Arial" w:hAnsi="Arial" w:cs="Arial"/>
          <w:sz w:val="22"/>
          <w:szCs w:val="22"/>
        </w:rPr>
        <w:t>.</w:t>
      </w:r>
    </w:p>
    <w:p w:rsidR="003C0AA7" w:rsidRPr="00C42E82" w:rsidRDefault="003C0AA7" w:rsidP="00C42E8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70BB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C42E82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introduction of the</w:t>
      </w:r>
      <w:r w:rsidRPr="00C42E82">
        <w:rPr>
          <w:rFonts w:ascii="Arial" w:hAnsi="Arial" w:cs="Arial"/>
          <w:bCs/>
          <w:spacing w:val="-3"/>
          <w:sz w:val="22"/>
          <w:szCs w:val="22"/>
        </w:rPr>
        <w:t xml:space="preserve"> Family Responsibilities Commission </w:t>
      </w:r>
      <w:r w:rsidR="0057549E">
        <w:rPr>
          <w:rFonts w:ascii="Arial" w:hAnsi="Arial" w:cs="Arial"/>
          <w:bCs/>
          <w:spacing w:val="-3"/>
          <w:sz w:val="22"/>
          <w:szCs w:val="22"/>
        </w:rPr>
        <w:t>Amendment Bill 2013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into the </w:t>
      </w:r>
      <w:r w:rsidR="00D65833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egislative </w:t>
      </w:r>
      <w:r w:rsidR="00D65833">
        <w:rPr>
          <w:rFonts w:ascii="Arial" w:hAnsi="Arial" w:cs="Arial"/>
          <w:bCs/>
          <w:spacing w:val="-3"/>
          <w:sz w:val="22"/>
          <w:szCs w:val="22"/>
        </w:rPr>
        <w:t>A</w:t>
      </w:r>
      <w:r>
        <w:rPr>
          <w:rFonts w:ascii="Arial" w:hAnsi="Arial" w:cs="Arial"/>
          <w:bCs/>
          <w:spacing w:val="-3"/>
          <w:sz w:val="22"/>
          <w:szCs w:val="22"/>
        </w:rPr>
        <w:t>ssembly.</w:t>
      </w:r>
    </w:p>
    <w:p w:rsidR="00A05D5B" w:rsidRPr="007C4457" w:rsidRDefault="003C0AA7" w:rsidP="007C445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05D5B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3C0AA7" w:rsidRPr="00A05D5B" w:rsidRDefault="00D83AE5" w:rsidP="007C4457">
      <w:pPr>
        <w:pStyle w:val="ListParagraph"/>
        <w:numPr>
          <w:ilvl w:val="0"/>
          <w:numId w:val="5"/>
        </w:numPr>
        <w:tabs>
          <w:tab w:val="num" w:pos="814"/>
        </w:tabs>
        <w:spacing w:before="120"/>
        <w:ind w:left="697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7" w:history="1">
        <w:r w:rsidR="003C0AA7" w:rsidRPr="009523C8">
          <w:rPr>
            <w:rStyle w:val="Hyperlink"/>
            <w:rFonts w:ascii="Arial" w:hAnsi="Arial" w:cs="Arial"/>
            <w:sz w:val="22"/>
            <w:szCs w:val="22"/>
          </w:rPr>
          <w:t xml:space="preserve">Family Responsibilities Commission </w:t>
        </w:r>
        <w:r w:rsidR="0057549E" w:rsidRPr="009523C8">
          <w:rPr>
            <w:rStyle w:val="Hyperlink"/>
            <w:rFonts w:ascii="Arial" w:hAnsi="Arial" w:cs="Arial"/>
            <w:sz w:val="22"/>
            <w:szCs w:val="22"/>
          </w:rPr>
          <w:t>Amendment Bill 2013</w:t>
        </w:r>
      </w:hyperlink>
    </w:p>
    <w:p w:rsidR="003C0AA7" w:rsidRPr="0050615C" w:rsidRDefault="00D83AE5" w:rsidP="007C4457">
      <w:pPr>
        <w:pStyle w:val="ListParagraph"/>
        <w:numPr>
          <w:ilvl w:val="0"/>
          <w:numId w:val="5"/>
        </w:numPr>
        <w:tabs>
          <w:tab w:val="num" w:pos="814"/>
        </w:tabs>
        <w:spacing w:before="120"/>
        <w:ind w:left="697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3C0AA7" w:rsidRPr="009523C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3C0AA7" w:rsidRPr="0050615C" w:rsidSect="008B638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A6" w:rsidRDefault="005825A6" w:rsidP="00D6589B">
      <w:r>
        <w:separator/>
      </w:r>
    </w:p>
  </w:endnote>
  <w:endnote w:type="continuationSeparator" w:id="0">
    <w:p w:rsidR="005825A6" w:rsidRDefault="005825A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A6" w:rsidRDefault="005825A6" w:rsidP="00D6589B">
      <w:r>
        <w:separator/>
      </w:r>
    </w:p>
  </w:footnote>
  <w:footnote w:type="continuationSeparator" w:id="0">
    <w:p w:rsidR="005825A6" w:rsidRDefault="005825A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84" w:rsidRPr="00D75134" w:rsidRDefault="008B638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8B6384" w:rsidRPr="00D75134" w:rsidRDefault="008B638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B6384" w:rsidRPr="001E209B" w:rsidRDefault="008B638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August 2013</w:t>
    </w:r>
  </w:p>
  <w:p w:rsidR="008B6384" w:rsidRPr="00D60730" w:rsidRDefault="008B6384" w:rsidP="00C42E82">
    <w:pPr>
      <w:keepLines/>
      <w:spacing w:before="240"/>
      <w:jc w:val="both"/>
    </w:pPr>
    <w:r w:rsidRPr="00C42E82">
      <w:rPr>
        <w:rFonts w:ascii="Arial" w:hAnsi="Arial" w:cs="Arial"/>
        <w:b/>
        <w:sz w:val="22"/>
        <w:szCs w:val="22"/>
        <w:u w:val="single"/>
      </w:rPr>
      <w:t xml:space="preserve">Family Responsibilities Commission </w:t>
    </w:r>
    <w:r>
      <w:rPr>
        <w:rFonts w:ascii="Arial" w:hAnsi="Arial" w:cs="Arial"/>
        <w:b/>
        <w:sz w:val="22"/>
        <w:szCs w:val="22"/>
        <w:u w:val="single"/>
      </w:rPr>
      <w:t>Amendment Bill 2013</w:t>
    </w:r>
  </w:p>
  <w:p w:rsidR="008B6384" w:rsidRDefault="008B638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Aboriginal and Torres Strait Islander and Multicultural Affairs </w:t>
    </w:r>
    <w:r w:rsidR="007C4457">
      <w:rPr>
        <w:rFonts w:ascii="Arial" w:hAnsi="Arial" w:cs="Arial"/>
        <w:b/>
        <w:sz w:val="22"/>
        <w:szCs w:val="22"/>
        <w:u w:val="single"/>
      </w:rPr>
      <w:t xml:space="preserve">and </w:t>
    </w:r>
    <w:r>
      <w:rPr>
        <w:rFonts w:ascii="Arial" w:hAnsi="Arial" w:cs="Arial"/>
        <w:b/>
        <w:sz w:val="22"/>
        <w:szCs w:val="22"/>
        <w:u w:val="single"/>
      </w:rPr>
      <w:t>Minister Assisting the Premier</w:t>
    </w:r>
  </w:p>
  <w:p w:rsidR="008B6384" w:rsidRDefault="008B6384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1ADC"/>
    <w:multiLevelType w:val="hybridMultilevel"/>
    <w:tmpl w:val="73CE088E"/>
    <w:lvl w:ilvl="0" w:tplc="0C090001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82880AAA"/>
    <w:lvl w:ilvl="0" w:tplc="5E182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D35BDA"/>
    <w:multiLevelType w:val="hybridMultilevel"/>
    <w:tmpl w:val="34C02FCC"/>
    <w:lvl w:ilvl="0" w:tplc="0C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16FF"/>
    <w:rsid w:val="00067FEE"/>
    <w:rsid w:val="00080F8F"/>
    <w:rsid w:val="000D1B70"/>
    <w:rsid w:val="001118FF"/>
    <w:rsid w:val="0018398F"/>
    <w:rsid w:val="001879C5"/>
    <w:rsid w:val="001E209B"/>
    <w:rsid w:val="002040B7"/>
    <w:rsid w:val="002072A7"/>
    <w:rsid w:val="002464AE"/>
    <w:rsid w:val="002D7969"/>
    <w:rsid w:val="002F628B"/>
    <w:rsid w:val="003C0AA7"/>
    <w:rsid w:val="003F59BD"/>
    <w:rsid w:val="004438BE"/>
    <w:rsid w:val="004508B6"/>
    <w:rsid w:val="004533D8"/>
    <w:rsid w:val="004C4DA6"/>
    <w:rsid w:val="004D0294"/>
    <w:rsid w:val="004D2BA2"/>
    <w:rsid w:val="005001E1"/>
    <w:rsid w:val="00501C66"/>
    <w:rsid w:val="0050615C"/>
    <w:rsid w:val="00542015"/>
    <w:rsid w:val="00570BB4"/>
    <w:rsid w:val="0057549E"/>
    <w:rsid w:val="00576FF1"/>
    <w:rsid w:val="005825A6"/>
    <w:rsid w:val="005A1CA9"/>
    <w:rsid w:val="00611467"/>
    <w:rsid w:val="00617425"/>
    <w:rsid w:val="00667D0A"/>
    <w:rsid w:val="006B75E2"/>
    <w:rsid w:val="006B7AE0"/>
    <w:rsid w:val="007256EF"/>
    <w:rsid w:val="00732E22"/>
    <w:rsid w:val="00753007"/>
    <w:rsid w:val="007847FA"/>
    <w:rsid w:val="007A7686"/>
    <w:rsid w:val="007C4457"/>
    <w:rsid w:val="008B570D"/>
    <w:rsid w:val="008B6384"/>
    <w:rsid w:val="00907E13"/>
    <w:rsid w:val="0094536E"/>
    <w:rsid w:val="00950145"/>
    <w:rsid w:val="009523C8"/>
    <w:rsid w:val="009A0DC2"/>
    <w:rsid w:val="00A05D5B"/>
    <w:rsid w:val="00A17501"/>
    <w:rsid w:val="00A87458"/>
    <w:rsid w:val="00A9022D"/>
    <w:rsid w:val="00A95325"/>
    <w:rsid w:val="00AD3290"/>
    <w:rsid w:val="00B5237B"/>
    <w:rsid w:val="00B95E04"/>
    <w:rsid w:val="00C07656"/>
    <w:rsid w:val="00C16FC3"/>
    <w:rsid w:val="00C30E58"/>
    <w:rsid w:val="00C42E82"/>
    <w:rsid w:val="00C6074A"/>
    <w:rsid w:val="00C6608B"/>
    <w:rsid w:val="00CA1AE6"/>
    <w:rsid w:val="00CC192E"/>
    <w:rsid w:val="00CD67BB"/>
    <w:rsid w:val="00CE4A29"/>
    <w:rsid w:val="00CF0D8A"/>
    <w:rsid w:val="00D60730"/>
    <w:rsid w:val="00D65833"/>
    <w:rsid w:val="00D6589B"/>
    <w:rsid w:val="00D75134"/>
    <w:rsid w:val="00D81527"/>
    <w:rsid w:val="00D83AE5"/>
    <w:rsid w:val="00DD7048"/>
    <w:rsid w:val="00E04CD6"/>
    <w:rsid w:val="00E32E6F"/>
    <w:rsid w:val="00E57B03"/>
    <w:rsid w:val="00F00739"/>
    <w:rsid w:val="00F072AE"/>
    <w:rsid w:val="00F52AAF"/>
    <w:rsid w:val="00F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67D0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67D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67D0A"/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7A7686"/>
    <w:pPr>
      <w:ind w:left="720"/>
      <w:contextualSpacing/>
    </w:pPr>
  </w:style>
  <w:style w:type="character" w:styleId="Hyperlink">
    <w:name w:val="Hyperlink"/>
    <w:uiPriority w:val="99"/>
    <w:unhideWhenUsed/>
    <w:rsid w:val="00952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1021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Base>https://www.cabinet.qld.gov.au/documents/2013/Aug/FRC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2013-07-23T00:59:00Z</cp:lastPrinted>
  <dcterms:created xsi:type="dcterms:W3CDTF">2017-10-25T00:49:00Z</dcterms:created>
  <dcterms:modified xsi:type="dcterms:W3CDTF">2018-03-06T01:16:00Z</dcterms:modified>
  <cp:category>Legislation,Aboriginal_and_Torres_Strait_Islander,Indigenous,Families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